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0040B3">
      <w:pPr>
        <w:bidi w:val="0"/>
        <w:jc w:val="center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水箱清洗及水质检测服务项目技术要求</w:t>
      </w:r>
    </w:p>
    <w:p w14:paraId="57409B99">
      <w:pPr>
        <w:bidi w:val="0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（一）总体要求</w:t>
      </w:r>
    </w:p>
    <w:p w14:paraId="5B9646F6">
      <w:pPr>
        <w:bidi w:val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严格遵照国家、省市县二次供水、生活饮用水相关法规、标准开展作业，保障医院全体医护、</w:t>
      </w:r>
      <w:bookmarkStart w:id="0" w:name="_GoBack"/>
      <w:bookmarkEnd w:id="0"/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患者及工作人员用水安全，做到安全作业、规范清洗、彻底消毒、合规检测、资料齐全。</w:t>
      </w:r>
    </w:p>
    <w:p w14:paraId="3C390CC8">
      <w:pPr>
        <w:bidi w:val="0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（二）清洗消毒作业要求</w:t>
      </w:r>
    </w:p>
    <w:p w14:paraId="1553FC41">
      <w:pPr>
        <w:bidi w:val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1.作业前准备</w:t>
      </w:r>
    </w:p>
    <w:p w14:paraId="09F6EBFB">
      <w:pPr>
        <w:bidi w:val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（1）提前48小时向医院报备作业时间、停水范围，做好院内用水告知；</w:t>
      </w:r>
    </w:p>
    <w:p w14:paraId="7302D859">
      <w:pPr>
        <w:bidi w:val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（2）对水箱周边环境防护，设置警示标识、安全围挡；</w:t>
      </w:r>
    </w:p>
    <w:p w14:paraId="60B32D9F">
      <w:pPr>
        <w:bidi w:val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（3）检查作业工具、消毒药剂、防护用品，药剂必须为符合饮用水标准的食品级消毒剂。</w:t>
      </w:r>
    </w:p>
    <w:p w14:paraId="6CCC8B23">
      <w:pPr>
        <w:bidi w:val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2.消毒要求</w:t>
      </w:r>
    </w:p>
    <w:p w14:paraId="3954C2C1">
      <w:pPr>
        <w:bidi w:val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采用合规饮用水消毒剂对水箱内壁、水体、进出水管路、阀门进行全覆盖消毒，消毒时长、药剂浓度符合规范，不得残留有害物质。</w:t>
      </w:r>
    </w:p>
    <w:p w14:paraId="49BBE277">
      <w:pPr>
        <w:bidi w:val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3.现场管理</w:t>
      </w:r>
    </w:p>
    <w:p w14:paraId="441D6BED">
      <w:pPr>
        <w:bidi w:val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作业全程保持现场整洁，清洗产生的淤泥、垃圾、废水全部清运处理，不污染院区环境。</w:t>
      </w:r>
    </w:p>
    <w:p w14:paraId="3454083B">
      <w:pPr>
        <w:bidi w:val="0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（三）水质检测要求</w:t>
      </w:r>
    </w:p>
    <w:p w14:paraId="7B6227A3">
      <w:pPr>
        <w:bidi w:val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1.取样要求：清洗消毒完成、供水恢复稳定后，现场取样，做好取样记录、封样。</w:t>
      </w:r>
    </w:p>
    <w:p w14:paraId="44AC5760">
      <w:pPr>
        <w:bidi w:val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2.检测项目：严格按照《生活饮用水卫生标准》GB 5749-2022执行，常规检测指标包含：色度、浑浊度、臭和味、肉眼可见物、pH、细菌总数、总大肠菌群等。</w:t>
      </w:r>
    </w:p>
    <w:p w14:paraId="284942C2">
      <w:pPr>
        <w:bidi w:val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3.检测报告</w:t>
      </w:r>
    </w:p>
    <w:p w14:paraId="7F30FAAF">
      <w:pPr>
        <w:bidi w:val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（1）须出具带CMA认证章的正式水质检测报告；</w:t>
      </w:r>
    </w:p>
    <w:p w14:paraId="50EDA99A">
      <w:pPr>
        <w:bidi w:val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（2）报告数据真实有效，可溯源、可复核。</w:t>
      </w:r>
    </w:p>
    <w:p w14:paraId="0D8B46CB">
      <w:pPr>
        <w:bidi w:val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4.复检要求：若水质检测不合格，投标人须在48小时内免费重新清洗、消毒、复测，直至水质达标，并承担全部责任。</w:t>
      </w:r>
    </w:p>
    <w:p w14:paraId="2664F61B">
      <w:pPr>
        <w:bidi w:val="0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（四）作业频次与台账管理</w:t>
      </w:r>
    </w:p>
    <w:p w14:paraId="15D5B3A3">
      <w:pPr>
        <w:bidi w:val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1.清洗频次：按照《湖北省城镇二次供水管理办法》和《云梦县主城区二次供水管理实施意见》文件要求执行，全年清洗消毒4次，同步配套水质检测；</w:t>
      </w:r>
    </w:p>
    <w:p w14:paraId="5EB70050">
      <w:pPr>
        <w:bidi w:val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2.台账资料：每次作业必须填写《二次供水设施清洗消毒记录表》《水质取样记录表》，附现场照片、药剂使用记录，整理归档，接受院方检查。</w:t>
      </w:r>
    </w:p>
    <w:p w14:paraId="2BD734A6">
      <w:pPr>
        <w:bidi w:val="0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（五）安全管理要求</w:t>
      </w:r>
    </w:p>
    <w:p w14:paraId="183CD6E6">
      <w:pPr>
        <w:bidi w:val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1.高空作业、有限空间作业，必须严格执行有限空间作业规范，配备通风、监护、救援设备，落实专人监护，杜绝安全事故。</w:t>
      </w:r>
    </w:p>
    <w:p w14:paraId="41EFB0DA">
      <w:pPr>
        <w:bidi w:val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2.作业人员规范佩戴劳保用品，严禁违规操作。</w:t>
      </w:r>
    </w:p>
    <w:p w14:paraId="7328D600">
      <w:pPr>
        <w:bidi w:val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3.作业期间做好停水、临时供水预案，最大限度降低对医院诊疗工作影响。</w:t>
      </w:r>
    </w:p>
    <w:p w14:paraId="07D7F99E">
      <w:pPr>
        <w:bidi w:val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4.作业期间发生人身、财产损害，由供应商全部承担。</w:t>
      </w:r>
    </w:p>
    <w:p w14:paraId="4171EBC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EC743A"/>
    <w:rsid w:val="71946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2026-07-08T00:00:12Z</dcterms:created>
  <dc:creator>Administrator</dc:creator>
  <cp:lastModifiedBy>JustLive1387278699</cp:lastModifiedBy>
  <dcterms:modified xsi:type="dcterms:W3CDTF">2026-07-08T00:09:50Z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eyJoZGlkIjoiZWVlZDA5ODEwNzBiMDI3NjExMzBjYTlhMmExYTc0YzIiLCJ1c2VySWQiOiI5NTQzNTM3In0=</vt:lpwstr>
  </property>
  <property fmtid="{D5CDD505-2E9C-101B-9397-08002B2CF9AE}" pid="4" name="ICV">
    <vt:lpwstr>8438C12CD5C94538BC15E71419C604AD_12</vt:lpwstr>
  </property>
</Properties>
</file>